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page" w:tblpX="8956" w:tblpY="159"/>
        <w:tblOverlap w:val="never"/>
        <w:tblW w:w="2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</w:tblGrid>
      <w:tr w:rsidR="00D217D8" w:rsidRPr="00E053EF" w:rsidTr="001A4E00">
        <w:trPr>
          <w:trHeight w:hRule="exact" w:val="2476"/>
        </w:trPr>
        <w:tc>
          <w:tcPr>
            <w:tcW w:w="2247" w:type="dxa"/>
          </w:tcPr>
          <w:p w:rsidR="00D217D8" w:rsidRPr="00E053EF" w:rsidRDefault="00D217D8" w:rsidP="001A4E00">
            <w:pPr>
              <w:pStyle w:val="Company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053EF">
              <w:rPr>
                <w:rFonts w:ascii="Times New Roman" w:hAnsi="Times New Roman"/>
                <w:noProof/>
                <w:sz w:val="24"/>
                <w:szCs w:val="24"/>
                <w:lang w:val="en-US" w:eastAsia="zh-CN"/>
              </w:rPr>
              <w:drawing>
                <wp:inline distT="0" distB="0" distL="0" distR="0" wp14:anchorId="5F4013BC" wp14:editId="3841FBAC">
                  <wp:extent cx="1200150" cy="1381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17D8" w:rsidRPr="00E053EF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</w:p>
    <w:p w:rsidR="00D217D8" w:rsidRPr="00E053EF" w:rsidRDefault="00D217D8" w:rsidP="00D217D8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Toc339040614"/>
    </w:p>
    <w:p w:rsidR="00D217D8" w:rsidRPr="00E053EF" w:rsidRDefault="00D217D8" w:rsidP="00D217D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053EF">
        <w:rPr>
          <w:rFonts w:ascii="Times New Roman" w:hAnsi="Times New Roman" w:cs="Times New Roman"/>
          <w:sz w:val="24"/>
          <w:szCs w:val="24"/>
        </w:rPr>
        <w:t>Vestnordis</w:t>
      </w:r>
      <w:r>
        <w:rPr>
          <w:rFonts w:ascii="Times New Roman" w:hAnsi="Times New Roman" w:cs="Times New Roman"/>
          <w:sz w:val="24"/>
          <w:szCs w:val="24"/>
        </w:rPr>
        <w:t xml:space="preserve">k Råds rekommandation nr. 3/2017 </w:t>
      </w:r>
    </w:p>
    <w:p w:rsidR="00D217D8" w:rsidRDefault="00D217D8" w:rsidP="00D217D8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bookmarkEnd w:id="0"/>
    <w:p w:rsidR="00945110" w:rsidRPr="006D522B" w:rsidRDefault="00945110" w:rsidP="00945110">
      <w:pPr>
        <w:jc w:val="both"/>
        <w:rPr>
          <w:rFonts w:ascii="Times New Roman" w:hAnsi="Times New Roman" w:cs="Times New Roman"/>
          <w:i/>
          <w:sz w:val="24"/>
          <w:szCs w:val="24"/>
          <w:lang w:val="da-DK"/>
        </w:rPr>
      </w:pPr>
      <w:r>
        <w:rPr>
          <w:rFonts w:ascii="Times New Roman" w:hAnsi="Times New Roman"/>
          <w:i/>
          <w:sz w:val="24"/>
          <w:szCs w:val="24"/>
          <w:lang w:val="da-DK" w:eastAsia="en-GB"/>
        </w:rPr>
        <w:t>Vestnordisk Råd</w:t>
      </w:r>
      <w:r w:rsidRPr="006D522B">
        <w:rPr>
          <w:rFonts w:ascii="Times New Roman" w:hAnsi="Times New Roman"/>
          <w:i/>
          <w:sz w:val="24"/>
          <w:szCs w:val="24"/>
          <w:lang w:val="da-DK" w:eastAsia="en-GB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a-DK" w:eastAsia="en-GB"/>
        </w:rPr>
        <w:t>vedtog</w:t>
      </w:r>
      <w:r w:rsidRPr="006D522B">
        <w:rPr>
          <w:rFonts w:ascii="Times New Roman" w:hAnsi="Times New Roman"/>
          <w:i/>
          <w:sz w:val="24"/>
          <w:szCs w:val="24"/>
          <w:lang w:val="da-DK" w:eastAsia="en-GB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da-DK"/>
        </w:rPr>
        <w:t xml:space="preserve">følgende rekommandation på </w:t>
      </w:r>
      <w:r w:rsidRPr="006D522B">
        <w:rPr>
          <w:rFonts w:ascii="Times New Roman" w:hAnsi="Times New Roman" w:cs="Times New Roman"/>
          <w:bCs/>
          <w:i/>
          <w:sz w:val="24"/>
          <w:szCs w:val="24"/>
          <w:lang w:val="da-DK"/>
        </w:rPr>
        <w:t xml:space="preserve">Rådets årsmøde 2017, som </w:t>
      </w:r>
      <w:r>
        <w:rPr>
          <w:rFonts w:ascii="Times New Roman" w:hAnsi="Times New Roman" w:cs="Times New Roman"/>
          <w:bCs/>
          <w:i/>
          <w:sz w:val="24"/>
          <w:szCs w:val="24"/>
          <w:lang w:val="da-DK"/>
        </w:rPr>
        <w:t xml:space="preserve">blev afholdt </w:t>
      </w:r>
      <w:r w:rsidRPr="006D522B">
        <w:rPr>
          <w:rFonts w:ascii="Times New Roman" w:hAnsi="Times New Roman" w:cs="Times New Roman"/>
          <w:bCs/>
          <w:i/>
          <w:sz w:val="24"/>
          <w:szCs w:val="24"/>
          <w:lang w:val="da-DK"/>
        </w:rPr>
        <w:t xml:space="preserve">i </w:t>
      </w:r>
      <w:proofErr w:type="spellStart"/>
      <w:r w:rsidRPr="006D522B">
        <w:rPr>
          <w:rFonts w:ascii="Times New Roman" w:hAnsi="Times New Roman" w:cs="Times New Roman"/>
          <w:bCs/>
          <w:i/>
          <w:sz w:val="24"/>
          <w:szCs w:val="24"/>
          <w:lang w:val="da-DK"/>
        </w:rPr>
        <w:t>Alþingi</w:t>
      </w:r>
      <w:proofErr w:type="spellEnd"/>
      <w:r w:rsidRPr="006D522B">
        <w:rPr>
          <w:rFonts w:ascii="Times New Roman" w:hAnsi="Times New Roman" w:cs="Times New Roman"/>
          <w:bCs/>
          <w:i/>
          <w:sz w:val="24"/>
          <w:szCs w:val="24"/>
          <w:lang w:val="da-DK"/>
        </w:rPr>
        <w:t>, Reykjavík, Island.</w:t>
      </w:r>
    </w:p>
    <w:p w:rsidR="00D217D8" w:rsidRPr="00A069C3" w:rsidRDefault="00D217D8" w:rsidP="00D217D8">
      <w:pPr>
        <w:spacing w:after="0"/>
        <w:jc w:val="both"/>
        <w:rPr>
          <w:rFonts w:ascii="Times New Roman" w:hAnsi="Times New Roman"/>
          <w:b/>
          <w:sz w:val="24"/>
          <w:szCs w:val="24"/>
          <w:lang w:val="da-DK"/>
        </w:rPr>
      </w:pPr>
      <w:bookmarkStart w:id="1" w:name="_GoBack"/>
      <w:bookmarkEnd w:id="1"/>
    </w:p>
    <w:p w:rsidR="00D217D8" w:rsidRDefault="00D217D8" w:rsidP="00D217D8">
      <w:pPr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1720CD">
        <w:rPr>
          <w:rFonts w:ascii="Times New Roman" w:hAnsi="Times New Roman" w:cs="Times New Roman"/>
          <w:b/>
          <w:sz w:val="24"/>
          <w:szCs w:val="24"/>
          <w:lang w:val="da-DK"/>
        </w:rPr>
        <w:t xml:space="preserve">Vestnordisk Råd opfordrer </w:t>
      </w:r>
      <w:r w:rsidRPr="00B06F87">
        <w:rPr>
          <w:rFonts w:ascii="Times New Roman" w:eastAsia="MS Mincho" w:hAnsi="Times New Roman" w:cs="Times New Roman"/>
          <w:b/>
          <w:sz w:val="24"/>
          <w:szCs w:val="24"/>
          <w:lang w:val="da-DK"/>
        </w:rPr>
        <w:t>Færøernes Landsstyre,</w:t>
      </w:r>
      <w:r>
        <w:rPr>
          <w:rFonts w:ascii="Times New Roman" w:eastAsia="MS Mincho" w:hAnsi="Times New Roman" w:cs="Times New Roman"/>
          <w:b/>
          <w:sz w:val="24"/>
          <w:szCs w:val="24"/>
          <w:lang w:val="da-DK"/>
        </w:rPr>
        <w:t xml:space="preserve"> Islands Regering og </w:t>
      </w:r>
      <w:proofErr w:type="spellStart"/>
      <w:r w:rsidRPr="00B06F87">
        <w:rPr>
          <w:rFonts w:ascii="Times New Roman" w:eastAsia="MS Mincho" w:hAnsi="Times New Roman" w:cs="Times New Roman"/>
          <w:b/>
          <w:sz w:val="24"/>
          <w:szCs w:val="24"/>
          <w:lang w:val="da-DK"/>
        </w:rPr>
        <w:t>Naalakkersuisut</w:t>
      </w:r>
      <w:proofErr w:type="spellEnd"/>
      <w:r w:rsidRPr="00B06F87">
        <w:rPr>
          <w:rFonts w:ascii="Times New Roman" w:eastAsia="MS Mincho" w:hAnsi="Times New Roman" w:cs="Times New Roman"/>
          <w:b/>
          <w:sz w:val="24"/>
          <w:szCs w:val="24"/>
          <w:lang w:val="da-DK"/>
        </w:rPr>
        <w:t xml:space="preserve"> i Grønland</w:t>
      </w:r>
      <w:r w:rsidRPr="001720C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til at iværksætte undersøgelser af </w:t>
      </w:r>
      <w:proofErr w:type="spellStart"/>
      <w:r w:rsidRPr="001720CD">
        <w:rPr>
          <w:rFonts w:ascii="Times New Roman" w:hAnsi="Times New Roman" w:cs="Times New Roman"/>
          <w:b/>
          <w:sz w:val="24"/>
          <w:szCs w:val="24"/>
          <w:lang w:val="da-DK"/>
        </w:rPr>
        <w:t>mikroplastindholdet</w:t>
      </w:r>
      <w:proofErr w:type="spellEnd"/>
      <w:r w:rsidRPr="001720C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havets levende ressourcer samt </w:t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udbredelsen </w:t>
      </w:r>
      <w:r w:rsidRPr="001720CD">
        <w:rPr>
          <w:rFonts w:ascii="Times New Roman" w:hAnsi="Times New Roman" w:cs="Times New Roman"/>
          <w:b/>
          <w:sz w:val="24"/>
          <w:szCs w:val="24"/>
          <w:lang w:val="da-DK"/>
        </w:rPr>
        <w:t>af plastikforurening i det nordatlantiske havområde.</w:t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Undersøgelsens resultater ønskes fremlagt for Vestnordisk Råd i 2018. </w:t>
      </w:r>
    </w:p>
    <w:p w:rsidR="00D217D8" w:rsidRDefault="00D217D8" w:rsidP="00D217D8">
      <w:pPr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Begrundelse: 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Fiskeriet er en af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Vestnordens</w:t>
      </w:r>
      <w:proofErr w:type="spellEnd"/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2D4FFD">
        <w:rPr>
          <w:rFonts w:ascii="Times New Roman" w:hAnsi="Times New Roman" w:cs="Times New Roman"/>
          <w:sz w:val="24"/>
          <w:szCs w:val="24"/>
          <w:lang w:val="da-DK"/>
        </w:rPr>
        <w:t>l</w:t>
      </w:r>
      <w:r w:rsidR="00144235">
        <w:rPr>
          <w:rFonts w:ascii="Times New Roman" w:hAnsi="Times New Roman" w:cs="Times New Roman"/>
          <w:sz w:val="24"/>
          <w:szCs w:val="24"/>
          <w:lang w:val="da-DK"/>
        </w:rPr>
        <w:t>ivsgrundlag. D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erfor må </w:t>
      </w:r>
      <w:r w:rsidR="00144235">
        <w:rPr>
          <w:rFonts w:ascii="Times New Roman" w:hAnsi="Times New Roman" w:cs="Times New Roman"/>
          <w:sz w:val="24"/>
          <w:szCs w:val="24"/>
          <w:lang w:val="da-DK"/>
        </w:rPr>
        <w:t>der værnes om de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levende ressource</w:t>
      </w:r>
      <w:r w:rsidR="00144235">
        <w:rPr>
          <w:rFonts w:ascii="Times New Roman" w:hAnsi="Times New Roman" w:cs="Times New Roman"/>
          <w:sz w:val="24"/>
          <w:szCs w:val="24"/>
          <w:lang w:val="da-DK"/>
        </w:rPr>
        <w:t>r på en bæredygtig måde.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Plastikforurening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en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er en stor trussel mod havmiljøet og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kan på lang sigt skade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Vestnordens</w:t>
      </w:r>
      <w:proofErr w:type="spellEnd"/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vigtige naturressource. 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Det skønnes at omkring 8 millioner tons plastikaffald dumpes</w:t>
      </w:r>
      <w:r w:rsidR="003F70E5">
        <w:rPr>
          <w:rFonts w:ascii="Times New Roman" w:hAnsi="Times New Roman" w:cs="Times New Roman"/>
          <w:sz w:val="24"/>
          <w:szCs w:val="24"/>
          <w:lang w:val="da-DK"/>
        </w:rPr>
        <w:t xml:space="preserve"> i verdenshavene om året, og at </w:t>
      </w:r>
      <w:r>
        <w:rPr>
          <w:rFonts w:ascii="Times New Roman" w:hAnsi="Times New Roman" w:cs="Times New Roman"/>
          <w:sz w:val="24"/>
          <w:szCs w:val="24"/>
          <w:lang w:val="da-DK"/>
        </w:rPr>
        <w:t>tallet vil nå op på 17 millioner tons årligt i 2025. Verdenshavene er tæt forbundet gennem havstrømme, således at plastikaffald der smides i havet ender et helt andet sted. Nogle steder samles det i såkaldte plastikøer som er synlige for enhver, andre steder er plastikken til gene for havpattedyr og søfugle. Plastik</w:t>
      </w:r>
      <w:r w:rsidR="00144235">
        <w:rPr>
          <w:rFonts w:ascii="Times New Roman" w:hAnsi="Times New Roman" w:cs="Times New Roman"/>
          <w:sz w:val="24"/>
          <w:szCs w:val="24"/>
          <w:lang w:val="da-DK"/>
        </w:rPr>
        <w:t xml:space="preserve">ken nedbrydes til </w:t>
      </w:r>
      <w:proofErr w:type="spellStart"/>
      <w:r w:rsidR="00144235">
        <w:rPr>
          <w:rFonts w:ascii="Times New Roman" w:hAnsi="Times New Roman" w:cs="Times New Roman"/>
          <w:sz w:val="24"/>
          <w:szCs w:val="24"/>
          <w:lang w:val="da-DK"/>
        </w:rPr>
        <w:t>mikroplast</w:t>
      </w:r>
      <w:proofErr w:type="spellEnd"/>
      <w:r w:rsidR="00144235">
        <w:rPr>
          <w:rFonts w:ascii="Times New Roman" w:hAnsi="Times New Roman" w:cs="Times New Roman"/>
          <w:sz w:val="24"/>
          <w:szCs w:val="24"/>
          <w:lang w:val="da-DK"/>
        </w:rPr>
        <w:t xml:space="preserve">, og derudover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skylles </w:t>
      </w:r>
      <w:r w:rsidR="00144235">
        <w:rPr>
          <w:rFonts w:ascii="Times New Roman" w:hAnsi="Times New Roman" w:cs="Times New Roman"/>
          <w:sz w:val="24"/>
          <w:szCs w:val="24"/>
          <w:lang w:val="da-DK"/>
        </w:rPr>
        <w:t xml:space="preserve">der </w:t>
      </w:r>
      <w:proofErr w:type="spellStart"/>
      <w:r w:rsidR="00144235">
        <w:rPr>
          <w:rFonts w:ascii="Times New Roman" w:hAnsi="Times New Roman" w:cs="Times New Roman"/>
          <w:sz w:val="24"/>
          <w:szCs w:val="24"/>
          <w:lang w:val="da-DK"/>
        </w:rPr>
        <w:t>mikroplast</w:t>
      </w:r>
      <w:proofErr w:type="spellEnd"/>
      <w:r w:rsidR="00144235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fra land </w:t>
      </w:r>
      <w:r w:rsidR="00144235">
        <w:rPr>
          <w:rFonts w:ascii="Times New Roman" w:hAnsi="Times New Roman" w:cs="Times New Roman"/>
          <w:sz w:val="24"/>
          <w:szCs w:val="24"/>
          <w:lang w:val="da-DK"/>
        </w:rPr>
        <w:t>som kommer fra blandt andet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fra bildæk, plejeprodukter, tandpasta og andre kilder. Man kan frygte at plastikforureningen især fra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mikroplast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>kan f</w:t>
      </w:r>
      <w:r>
        <w:rPr>
          <w:rFonts w:ascii="Times New Roman" w:hAnsi="Times New Roman" w:cs="Times New Roman"/>
          <w:sz w:val="24"/>
          <w:szCs w:val="24"/>
          <w:lang w:val="da-DK"/>
        </w:rPr>
        <w:t>å vidtrækkende konsekvenser,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hvis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>det k</w:t>
      </w:r>
      <w:r>
        <w:rPr>
          <w:rFonts w:ascii="Times New Roman" w:hAnsi="Times New Roman" w:cs="Times New Roman"/>
          <w:sz w:val="24"/>
          <w:szCs w:val="24"/>
          <w:lang w:val="da-DK"/>
        </w:rPr>
        <w:t>ommer ind i fødekæden for alvor. Plastikforureningen vækker bekymring.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Vestnordisk Råd fik italesat denne bekymring på Rådets årsmøde gennem en udtalelse om emnet.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Nu opfordrer Rådet de tre landes regeringer til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at iværksætte undersøgelser af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mikroplast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-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>indhol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det i havets levende ressourcer,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samt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undersøge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>udbredelsen af plastikforurening i det nordatlantiske havområde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</w:p>
    <w:p w:rsidR="00D217D8" w:rsidRPr="001720CD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Derudover opfordrer Rådet de tre landes regeringer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til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at igangsætte samarbejde om at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reducere brugen af plastik og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mikroplastik</w:t>
      </w:r>
      <w:proofErr w:type="spellEnd"/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i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Vestnorden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og indføre en strategi der over tid fører til totalforbud af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mikroplast</w:t>
      </w:r>
      <w:proofErr w:type="spellEnd"/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i produkter, såfremt undersøg</w:t>
      </w:r>
      <w:r>
        <w:rPr>
          <w:rFonts w:ascii="Times New Roman" w:hAnsi="Times New Roman" w:cs="Times New Roman"/>
          <w:sz w:val="24"/>
          <w:szCs w:val="24"/>
          <w:lang w:val="da-DK"/>
        </w:rPr>
        <w:t>elser påviser plastikforurening. Dette kan ske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ved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>at tage fælles initiativer til at informere</w:t>
      </w:r>
      <w:r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og påvirke omverdenen om skaderne af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mikroplastik</w:t>
      </w:r>
      <w:proofErr w:type="spellEnd"/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En mulighed for at virkeliggøre denne rekommandation kunne være at få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Islands havforskningsinstitution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Hafrannsóknarstofnun</w:t>
      </w:r>
      <w:proofErr w:type="spellEnd"/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, Grønlands Naturinstitut,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Pinngortitaleriffik</w:t>
      </w:r>
      <w:proofErr w:type="spellEnd"/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lastRenderedPageBreak/>
        <w:t xml:space="preserve">samt Færøernes havforskningsinstitut </w:t>
      </w:r>
      <w:proofErr w:type="spellStart"/>
      <w:r w:rsidRPr="001720CD">
        <w:rPr>
          <w:rFonts w:ascii="Times New Roman" w:hAnsi="Times New Roman" w:cs="Times New Roman"/>
          <w:sz w:val="24"/>
          <w:szCs w:val="24"/>
          <w:lang w:val="da-DK"/>
        </w:rPr>
        <w:t>Havstovan</w:t>
      </w:r>
      <w:proofErr w:type="spellEnd"/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i fællesskab </w:t>
      </w:r>
      <w:r>
        <w:rPr>
          <w:rFonts w:ascii="Times New Roman" w:hAnsi="Times New Roman" w:cs="Times New Roman"/>
          <w:sz w:val="24"/>
          <w:szCs w:val="24"/>
          <w:lang w:val="da-DK"/>
        </w:rPr>
        <w:t>til at indsamle data og analysere</w:t>
      </w:r>
      <w:r w:rsidRPr="001720CD">
        <w:rPr>
          <w:rFonts w:ascii="Times New Roman" w:hAnsi="Times New Roman" w:cs="Times New Roman"/>
          <w:sz w:val="24"/>
          <w:szCs w:val="24"/>
          <w:lang w:val="da-DK"/>
        </w:rPr>
        <w:t xml:space="preserve"> disse, som en del af det fremtidige havforskningsarbejde. 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Ved at kende det skønnede omfang af plastikforureningen i Nordatlanten og dets mulige konsekvenser, kan regeringerne vise rettidig omhu, og få igangsat de nødvendige tiltag, som skal mindske forureningen og dets indvirkning på miljøet.   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FNs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17 verdensmål for bæredygtig udvikling handler mål nr. 14 om livet i havet. I den listes der 14 delmål og handlinger som skal være med til at bevare og sikre bæredygtig brug af verdens have og deres ressourcer. I delmål 1 siges der at; ”I</w:t>
      </w:r>
      <w:r w:rsidRPr="00933448">
        <w:rPr>
          <w:rFonts w:ascii="Times New Roman" w:hAnsi="Times New Roman" w:cs="Times New Roman"/>
          <w:sz w:val="24"/>
          <w:szCs w:val="24"/>
          <w:lang w:val="da-DK"/>
        </w:rPr>
        <w:t>nden 2025, skal alle former for havforurening forhindres og væsentligt reduceres, især forurening forårsaget af landbaserede aktiviteter, herunder havaffald og forurening med næringsstoffer</w:t>
      </w:r>
      <w:r>
        <w:rPr>
          <w:rFonts w:ascii="Times New Roman" w:hAnsi="Times New Roman" w:cs="Times New Roman"/>
          <w:sz w:val="24"/>
          <w:szCs w:val="24"/>
          <w:lang w:val="da-DK"/>
        </w:rPr>
        <w:t>”</w:t>
      </w:r>
      <w:r w:rsidRPr="00933448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FNs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verdensmål om livet i havet, står i overensstemmelse med Vestnordisk Råds ånd og opgaver, som det fremhæves i præamblen til Rådets charter. </w:t>
      </w:r>
    </w:p>
    <w:p w:rsidR="00D217D8" w:rsidRPr="0093344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933448">
        <w:rPr>
          <w:rFonts w:ascii="Times New Roman" w:hAnsi="Times New Roman" w:cs="Times New Roman"/>
          <w:sz w:val="24"/>
          <w:szCs w:val="24"/>
          <w:lang w:val="da-DK"/>
        </w:rPr>
        <w:t>Færøerne, Grønland og Island, det vestnordiske område, har en fælles interesse i bevarelsen og en kontrolleret udnyttelse af landenes levende og ikke-levende ressourcer,</w:t>
      </w:r>
    </w:p>
    <w:p w:rsidR="00D217D8" w:rsidRPr="0093344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933448">
        <w:rPr>
          <w:rFonts w:ascii="Times New Roman" w:hAnsi="Times New Roman" w:cs="Times New Roman"/>
          <w:sz w:val="24"/>
          <w:szCs w:val="24"/>
          <w:lang w:val="da-DK"/>
        </w:rPr>
        <w:t>t</w:t>
      </w:r>
      <w:proofErr w:type="gramEnd"/>
      <w:r w:rsidRPr="00933448">
        <w:rPr>
          <w:rFonts w:ascii="Times New Roman" w:hAnsi="Times New Roman" w:cs="Times New Roman"/>
          <w:sz w:val="24"/>
          <w:szCs w:val="24"/>
          <w:lang w:val="da-DK"/>
        </w:rPr>
        <w:t xml:space="preserve"> disse ressourcer er af afgørende betydning for landenes økonomi, 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 w:rsidRPr="00933448">
        <w:rPr>
          <w:rFonts w:ascii="Times New Roman" w:hAnsi="Times New Roman" w:cs="Times New Roman"/>
          <w:sz w:val="24"/>
          <w:szCs w:val="24"/>
          <w:lang w:val="da-DK"/>
        </w:rPr>
        <w:t>kultur</w:t>
      </w:r>
      <w:proofErr w:type="gramEnd"/>
      <w:r w:rsidRPr="00933448">
        <w:rPr>
          <w:rFonts w:ascii="Times New Roman" w:hAnsi="Times New Roman" w:cs="Times New Roman"/>
          <w:sz w:val="24"/>
          <w:szCs w:val="24"/>
          <w:lang w:val="da-DK"/>
        </w:rPr>
        <w:t xml:space="preserve"> og fremtidige udvikling,</w:t>
      </w:r>
    </w:p>
    <w:p w:rsidR="00D217D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og</w:t>
      </w:r>
      <w:proofErr w:type="gram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:rsidR="00D217D8" w:rsidRPr="00933448" w:rsidRDefault="00D217D8" w:rsidP="00D217D8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933448">
        <w:rPr>
          <w:rFonts w:ascii="Times New Roman" w:hAnsi="Times New Roman" w:cs="Times New Roman"/>
          <w:sz w:val="24"/>
          <w:szCs w:val="24"/>
          <w:lang w:val="da-DK"/>
        </w:rPr>
        <w:t>bevarelsen og en kontrolleret udnyttelse af landenes levende ressourcer er af betydning også for den øvrige verdens forsyning med levnedsmidler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.  </w:t>
      </w:r>
    </w:p>
    <w:p w:rsidR="00D217D8" w:rsidRPr="001720CD" w:rsidRDefault="00D217D8" w:rsidP="00D217D8">
      <w:pPr>
        <w:rPr>
          <w:lang w:val="da-DK"/>
        </w:rPr>
      </w:pPr>
    </w:p>
    <w:p w:rsidR="003B1D57" w:rsidRPr="00D217D8" w:rsidRDefault="003B1D57" w:rsidP="00D217D8">
      <w:pPr>
        <w:spacing w:after="0"/>
        <w:jc w:val="both"/>
        <w:rPr>
          <w:lang w:val="da-DK"/>
        </w:rPr>
      </w:pPr>
    </w:p>
    <w:sectPr w:rsidR="003B1D57" w:rsidRPr="00D217D8" w:rsidSect="00E045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EA" w:rsidRDefault="009055EA">
      <w:pPr>
        <w:spacing w:after="0" w:line="240" w:lineRule="auto"/>
      </w:pPr>
      <w:r>
        <w:separator/>
      </w:r>
    </w:p>
  </w:endnote>
  <w:endnote w:type="continuationSeparator" w:id="0">
    <w:p w:rsidR="009055EA" w:rsidRDefault="0090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37F" w:rsidRPr="00886B3A" w:rsidRDefault="00D217D8" w:rsidP="0034437F">
    <w:pPr>
      <w:pStyle w:val="Footer"/>
    </w:pPr>
    <w:r>
      <w:rPr>
        <w:noProof/>
        <w:lang w:val="en-US" w:eastAsia="zh-CN"/>
      </w:rPr>
      <w:drawing>
        <wp:inline distT="0" distB="0" distL="0" distR="0" wp14:anchorId="0867FCA0" wp14:editId="185332DC">
          <wp:extent cx="5753100" cy="495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EA" w:rsidRDefault="009055EA">
      <w:pPr>
        <w:spacing w:after="0" w:line="240" w:lineRule="auto"/>
      </w:pPr>
      <w:r>
        <w:separator/>
      </w:r>
    </w:p>
  </w:footnote>
  <w:footnote w:type="continuationSeparator" w:id="0">
    <w:p w:rsidR="009055EA" w:rsidRDefault="00905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D8"/>
    <w:rsid w:val="00076354"/>
    <w:rsid w:val="00144235"/>
    <w:rsid w:val="002D4FFD"/>
    <w:rsid w:val="003B1D57"/>
    <w:rsid w:val="003F70E5"/>
    <w:rsid w:val="009055EA"/>
    <w:rsid w:val="00945110"/>
    <w:rsid w:val="00D217D8"/>
    <w:rsid w:val="00D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FA789-701D-4A88-A4FD-31FFD3DE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D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217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7D8"/>
    <w:rPr>
      <w:rFonts w:ascii="Arial" w:eastAsia="Times New Roman" w:hAnsi="Arial" w:cs="Arial"/>
      <w:b/>
      <w:bCs/>
      <w:kern w:val="32"/>
      <w:sz w:val="32"/>
      <w:szCs w:val="32"/>
      <w:lang w:val="da-DK" w:eastAsia="da-DK"/>
    </w:rPr>
  </w:style>
  <w:style w:type="paragraph" w:customStyle="1" w:styleId="Company">
    <w:name w:val="Company"/>
    <w:basedOn w:val="Normal"/>
    <w:rsid w:val="00D217D8"/>
    <w:pPr>
      <w:framePr w:hSpace="181" w:wrap="around" w:vAnchor="page" w:hAnchor="page" w:x="9073" w:y="2269"/>
      <w:spacing w:after="0" w:line="280" w:lineRule="atLeast"/>
      <w:suppressOverlap/>
    </w:pPr>
    <w:rPr>
      <w:rFonts w:ascii="Verdana" w:eastAsia="Times New Roman" w:hAnsi="Verdana" w:cs="Times New Roman"/>
      <w:sz w:val="18"/>
      <w:szCs w:val="20"/>
      <w:lang w:val="da-DK" w:eastAsia="en-US"/>
    </w:rPr>
  </w:style>
  <w:style w:type="paragraph" w:styleId="Footer">
    <w:name w:val="footer"/>
    <w:basedOn w:val="Normal"/>
    <w:link w:val="FooterChar"/>
    <w:rsid w:val="00D217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217D8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Alþingi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Dóra Markussen</dc:creator>
  <cp:keywords/>
  <dc:description/>
  <cp:lastModifiedBy>Inga Dóra Markussen</cp:lastModifiedBy>
  <cp:revision>2</cp:revision>
  <dcterms:created xsi:type="dcterms:W3CDTF">2017-09-02T16:39:00Z</dcterms:created>
  <dcterms:modified xsi:type="dcterms:W3CDTF">2017-09-02T16:39:00Z</dcterms:modified>
</cp:coreProperties>
</file>